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0B4CA" w14:textId="77777777" w:rsidR="00743995" w:rsidRPr="00743995" w:rsidRDefault="00743995" w:rsidP="00743995">
      <w:pPr>
        <w:spacing w:line="240" w:lineRule="auto"/>
        <w:rPr>
          <w:b/>
          <w:sz w:val="32"/>
          <w:szCs w:val="32"/>
          <w:u w:val="single"/>
        </w:rPr>
      </w:pPr>
      <w:r w:rsidRPr="00743995">
        <w:rPr>
          <w:b/>
          <w:sz w:val="32"/>
          <w:szCs w:val="32"/>
          <w:u w:val="single"/>
        </w:rPr>
        <w:t>Kapittel 12 Natur</w:t>
      </w:r>
    </w:p>
    <w:p w14:paraId="148B1DB1" w14:textId="458B668F" w:rsidR="00812619" w:rsidRPr="00563C30" w:rsidRDefault="00812619" w:rsidP="00812619">
      <w:pPr>
        <w:spacing w:line="240" w:lineRule="auto"/>
        <w:rPr>
          <w:i/>
          <w:sz w:val="24"/>
          <w:szCs w:val="24"/>
          <w:lang w:val="nb-NO"/>
        </w:rPr>
      </w:pPr>
      <w:r>
        <w:rPr>
          <w:i/>
          <w:sz w:val="24"/>
          <w:szCs w:val="24"/>
          <w:lang w:val="nb-NO"/>
        </w:rPr>
        <w:t>Endelig oppdatert: 0</w:t>
      </w:r>
      <w:r>
        <w:rPr>
          <w:i/>
          <w:sz w:val="24"/>
          <w:szCs w:val="24"/>
          <w:lang w:val="nb-NO"/>
        </w:rPr>
        <w:t>4</w:t>
      </w:r>
      <w:r w:rsidRPr="008C07DA">
        <w:rPr>
          <w:i/>
          <w:sz w:val="24"/>
          <w:szCs w:val="24"/>
          <w:lang w:val="nb-NO"/>
        </w:rPr>
        <w:t>.11.2020</w:t>
      </w:r>
      <w:bookmarkStart w:id="0" w:name="_GoBack"/>
      <w:bookmarkEnd w:id="0"/>
    </w:p>
    <w:p w14:paraId="02948B2B" w14:textId="77777777" w:rsidR="00743995" w:rsidRPr="00743995" w:rsidRDefault="00743995" w:rsidP="00743995">
      <w:pPr>
        <w:spacing w:line="240" w:lineRule="auto"/>
        <w:rPr>
          <w:b/>
          <w:sz w:val="24"/>
          <w:szCs w:val="24"/>
          <w:u w:val="single"/>
        </w:rPr>
      </w:pPr>
    </w:p>
    <w:p w14:paraId="17ABA5AC" w14:textId="77777777" w:rsidR="00743995" w:rsidRPr="00743995" w:rsidRDefault="00743995" w:rsidP="00743995">
      <w:pPr>
        <w:rPr>
          <w:b/>
          <w:i/>
          <w:sz w:val="24"/>
          <w:szCs w:val="24"/>
          <w:u w:val="single"/>
        </w:rPr>
      </w:pPr>
      <w:r w:rsidRPr="00743995">
        <w:rPr>
          <w:b/>
          <w:i/>
          <w:sz w:val="24"/>
          <w:szCs w:val="24"/>
          <w:u w:val="single"/>
        </w:rPr>
        <w:t>Oversikt over forslagene til dette kapitlet:</w:t>
      </w:r>
    </w:p>
    <w:p w14:paraId="2EFF820B" w14:textId="77777777" w:rsidR="00743995" w:rsidRPr="00743995" w:rsidRDefault="00743995" w:rsidP="00743995">
      <w:pPr>
        <w:rPr>
          <w:b/>
          <w:i/>
          <w:sz w:val="24"/>
          <w:szCs w:val="24"/>
          <w:u w:val="single"/>
        </w:rPr>
      </w:pPr>
    </w:p>
    <w:tbl>
      <w:tblPr>
        <w:tblStyle w:val="Tabellrutenett"/>
        <w:tblW w:w="9322" w:type="dxa"/>
        <w:tblLook w:val="04A0" w:firstRow="1" w:lastRow="0" w:firstColumn="1" w:lastColumn="0" w:noHBand="0" w:noVBand="1"/>
      </w:tblPr>
      <w:tblGrid>
        <w:gridCol w:w="1384"/>
        <w:gridCol w:w="2551"/>
        <w:gridCol w:w="2410"/>
        <w:gridCol w:w="2977"/>
      </w:tblGrid>
      <w:tr w:rsidR="00743995" w:rsidRPr="00743995" w14:paraId="297D6837" w14:textId="77777777" w:rsidTr="00987775">
        <w:tc>
          <w:tcPr>
            <w:tcW w:w="1384" w:type="dxa"/>
          </w:tcPr>
          <w:p w14:paraId="1B2CA036" w14:textId="77777777" w:rsidR="00743995" w:rsidRPr="00743995" w:rsidRDefault="00743995" w:rsidP="00327A44">
            <w:pPr>
              <w:jc w:val="center"/>
              <w:rPr>
                <w:b/>
                <w:sz w:val="24"/>
                <w:szCs w:val="24"/>
                <w:lang w:val="nb-NO"/>
              </w:rPr>
            </w:pPr>
            <w:r w:rsidRPr="00743995">
              <w:rPr>
                <w:b/>
                <w:sz w:val="24"/>
                <w:szCs w:val="24"/>
                <w:lang w:val="nb-NO"/>
              </w:rPr>
              <w:t>Kapittel</w:t>
            </w:r>
          </w:p>
        </w:tc>
        <w:tc>
          <w:tcPr>
            <w:tcW w:w="2551" w:type="dxa"/>
          </w:tcPr>
          <w:p w14:paraId="1A0B04A5" w14:textId="77777777" w:rsidR="00743995" w:rsidRPr="00743995" w:rsidRDefault="00743995" w:rsidP="00327A44">
            <w:pPr>
              <w:jc w:val="center"/>
              <w:rPr>
                <w:b/>
                <w:sz w:val="24"/>
                <w:szCs w:val="24"/>
                <w:lang w:val="nb-NO"/>
              </w:rPr>
            </w:pPr>
            <w:r w:rsidRPr="00743995">
              <w:rPr>
                <w:b/>
                <w:sz w:val="24"/>
                <w:szCs w:val="24"/>
                <w:lang w:val="nb-NO"/>
              </w:rPr>
              <w:t>Punkt</w:t>
            </w:r>
          </w:p>
        </w:tc>
        <w:tc>
          <w:tcPr>
            <w:tcW w:w="2410" w:type="dxa"/>
          </w:tcPr>
          <w:p w14:paraId="33BDFD4B" w14:textId="77777777" w:rsidR="00743995" w:rsidRPr="00743995" w:rsidRDefault="00743995" w:rsidP="00327A44">
            <w:pPr>
              <w:jc w:val="center"/>
              <w:rPr>
                <w:b/>
                <w:sz w:val="24"/>
                <w:szCs w:val="24"/>
                <w:lang w:val="nb-NO"/>
              </w:rPr>
            </w:pPr>
            <w:r w:rsidRPr="00743995">
              <w:rPr>
                <w:b/>
                <w:sz w:val="24"/>
                <w:szCs w:val="24"/>
                <w:lang w:val="nb-NO"/>
              </w:rPr>
              <w:t>Linjenr</w:t>
            </w:r>
          </w:p>
        </w:tc>
        <w:tc>
          <w:tcPr>
            <w:tcW w:w="2977" w:type="dxa"/>
          </w:tcPr>
          <w:p w14:paraId="1AAAE770" w14:textId="77777777" w:rsidR="00743995" w:rsidRPr="00743995" w:rsidRDefault="00743995" w:rsidP="00327A44">
            <w:pPr>
              <w:jc w:val="center"/>
              <w:rPr>
                <w:b/>
                <w:sz w:val="24"/>
                <w:szCs w:val="24"/>
                <w:lang w:val="nb-NO"/>
              </w:rPr>
            </w:pPr>
            <w:r w:rsidRPr="00743995">
              <w:rPr>
                <w:b/>
                <w:sz w:val="24"/>
                <w:szCs w:val="24"/>
                <w:lang w:val="nb-NO"/>
              </w:rPr>
              <w:t>Type forslag</w:t>
            </w:r>
          </w:p>
        </w:tc>
      </w:tr>
      <w:tr w:rsidR="00743995" w:rsidRPr="00743995" w14:paraId="68D8BD82" w14:textId="77777777" w:rsidTr="00987775">
        <w:tc>
          <w:tcPr>
            <w:tcW w:w="1384" w:type="dxa"/>
          </w:tcPr>
          <w:p w14:paraId="4B13C61E" w14:textId="77777777" w:rsidR="00743995" w:rsidRPr="00743995" w:rsidRDefault="00743995" w:rsidP="00327A44">
            <w:pPr>
              <w:jc w:val="center"/>
              <w:rPr>
                <w:b/>
                <w:sz w:val="24"/>
                <w:szCs w:val="24"/>
                <w:lang w:val="nb-NO"/>
              </w:rPr>
            </w:pPr>
            <w:r w:rsidRPr="00743995">
              <w:rPr>
                <w:b/>
                <w:sz w:val="24"/>
                <w:szCs w:val="24"/>
                <w:lang w:val="nb-NO"/>
              </w:rPr>
              <w:t>12 Natur</w:t>
            </w:r>
          </w:p>
        </w:tc>
        <w:tc>
          <w:tcPr>
            <w:tcW w:w="2551" w:type="dxa"/>
          </w:tcPr>
          <w:p w14:paraId="50A45952" w14:textId="77777777" w:rsidR="00743995" w:rsidRPr="00743995" w:rsidRDefault="00743995" w:rsidP="00327A44">
            <w:pPr>
              <w:jc w:val="center"/>
              <w:rPr>
                <w:sz w:val="24"/>
                <w:szCs w:val="24"/>
                <w:lang w:val="nb-NO"/>
              </w:rPr>
            </w:pPr>
            <w:r w:rsidRPr="00743995">
              <w:rPr>
                <w:sz w:val="24"/>
                <w:szCs w:val="24"/>
              </w:rPr>
              <w:t>12.1 c og 12.1 e</w:t>
            </w:r>
          </w:p>
        </w:tc>
        <w:tc>
          <w:tcPr>
            <w:tcW w:w="2410" w:type="dxa"/>
          </w:tcPr>
          <w:p w14:paraId="4C037242" w14:textId="77777777" w:rsidR="00743995" w:rsidRPr="00743995" w:rsidRDefault="00743995" w:rsidP="00327A44">
            <w:pPr>
              <w:jc w:val="center"/>
              <w:rPr>
                <w:sz w:val="24"/>
                <w:szCs w:val="24"/>
              </w:rPr>
            </w:pPr>
            <w:r w:rsidRPr="00743995">
              <w:rPr>
                <w:sz w:val="24"/>
                <w:szCs w:val="24"/>
              </w:rPr>
              <w:t>1310-1311 og</w:t>
            </w:r>
          </w:p>
          <w:p w14:paraId="3B433527" w14:textId="77777777" w:rsidR="00743995" w:rsidRPr="00743995" w:rsidRDefault="00743995" w:rsidP="00327A44">
            <w:pPr>
              <w:jc w:val="center"/>
              <w:rPr>
                <w:sz w:val="24"/>
                <w:szCs w:val="24"/>
                <w:lang w:val="nb-NO"/>
              </w:rPr>
            </w:pPr>
            <w:r w:rsidRPr="00743995">
              <w:rPr>
                <w:sz w:val="24"/>
                <w:szCs w:val="24"/>
              </w:rPr>
              <w:t>1315-1317</w:t>
            </w:r>
          </w:p>
        </w:tc>
        <w:tc>
          <w:tcPr>
            <w:tcW w:w="2977" w:type="dxa"/>
          </w:tcPr>
          <w:p w14:paraId="1C5AF795" w14:textId="77777777" w:rsidR="00743995" w:rsidRPr="00743995" w:rsidRDefault="00743995" w:rsidP="00327A44">
            <w:pPr>
              <w:jc w:val="center"/>
              <w:rPr>
                <w:sz w:val="24"/>
                <w:szCs w:val="24"/>
              </w:rPr>
            </w:pPr>
            <w:r w:rsidRPr="00743995">
              <w:rPr>
                <w:sz w:val="24"/>
                <w:szCs w:val="24"/>
              </w:rPr>
              <w:t>Endring</w:t>
            </w:r>
          </w:p>
        </w:tc>
      </w:tr>
      <w:tr w:rsidR="00743995" w:rsidRPr="00743995" w14:paraId="02222CDE" w14:textId="77777777" w:rsidTr="00987775">
        <w:tc>
          <w:tcPr>
            <w:tcW w:w="1384" w:type="dxa"/>
          </w:tcPr>
          <w:p w14:paraId="5DEB0EC6" w14:textId="77777777" w:rsidR="00743995" w:rsidRPr="00743995" w:rsidRDefault="00743995" w:rsidP="00327A44">
            <w:pPr>
              <w:jc w:val="center"/>
              <w:rPr>
                <w:b/>
                <w:sz w:val="24"/>
                <w:szCs w:val="24"/>
                <w:u w:val="single"/>
                <w:lang w:val="nb-NO"/>
              </w:rPr>
            </w:pPr>
          </w:p>
        </w:tc>
        <w:tc>
          <w:tcPr>
            <w:tcW w:w="2551" w:type="dxa"/>
          </w:tcPr>
          <w:p w14:paraId="1DA2A703" w14:textId="77777777" w:rsidR="00743995" w:rsidRPr="00743995" w:rsidRDefault="00743995" w:rsidP="00327A44">
            <w:pPr>
              <w:jc w:val="center"/>
              <w:rPr>
                <w:b/>
                <w:sz w:val="24"/>
                <w:szCs w:val="24"/>
                <w:u w:val="single"/>
                <w:lang w:val="nb-NO"/>
              </w:rPr>
            </w:pPr>
            <w:r w:rsidRPr="00743995">
              <w:rPr>
                <w:sz w:val="24"/>
                <w:szCs w:val="24"/>
              </w:rPr>
              <w:t>12.2 c</w:t>
            </w:r>
          </w:p>
        </w:tc>
        <w:tc>
          <w:tcPr>
            <w:tcW w:w="2410" w:type="dxa"/>
          </w:tcPr>
          <w:p w14:paraId="03EDD2D8" w14:textId="77777777" w:rsidR="00743995" w:rsidRPr="00743995" w:rsidRDefault="00743995" w:rsidP="00327A44">
            <w:pPr>
              <w:jc w:val="center"/>
              <w:rPr>
                <w:b/>
                <w:sz w:val="24"/>
                <w:szCs w:val="24"/>
                <w:u w:val="single"/>
                <w:lang w:val="nb-NO"/>
              </w:rPr>
            </w:pPr>
            <w:r w:rsidRPr="00743995">
              <w:rPr>
                <w:sz w:val="24"/>
                <w:szCs w:val="24"/>
              </w:rPr>
              <w:t>1342</w:t>
            </w:r>
          </w:p>
        </w:tc>
        <w:tc>
          <w:tcPr>
            <w:tcW w:w="2977" w:type="dxa"/>
          </w:tcPr>
          <w:p w14:paraId="55BE5726" w14:textId="77777777" w:rsidR="00743995" w:rsidRPr="00743995" w:rsidRDefault="00743995" w:rsidP="00327A44">
            <w:pPr>
              <w:tabs>
                <w:tab w:val="left" w:pos="920"/>
              </w:tabs>
              <w:jc w:val="center"/>
              <w:rPr>
                <w:b/>
                <w:sz w:val="24"/>
                <w:szCs w:val="24"/>
                <w:u w:val="single"/>
                <w:lang w:val="nb-NO"/>
              </w:rPr>
            </w:pPr>
            <w:r w:rsidRPr="00743995">
              <w:rPr>
                <w:sz w:val="24"/>
                <w:szCs w:val="24"/>
              </w:rPr>
              <w:t>Tillegg</w:t>
            </w:r>
          </w:p>
        </w:tc>
      </w:tr>
      <w:tr w:rsidR="00743995" w:rsidRPr="00743995" w14:paraId="3A5FFF51" w14:textId="77777777" w:rsidTr="00987775">
        <w:tc>
          <w:tcPr>
            <w:tcW w:w="1384" w:type="dxa"/>
          </w:tcPr>
          <w:p w14:paraId="741FEEE0" w14:textId="77777777" w:rsidR="00743995" w:rsidRPr="00743995" w:rsidRDefault="00743995" w:rsidP="00327A44">
            <w:pPr>
              <w:jc w:val="center"/>
              <w:rPr>
                <w:b/>
                <w:sz w:val="24"/>
                <w:szCs w:val="24"/>
                <w:u w:val="single"/>
                <w:lang w:val="nb-NO"/>
              </w:rPr>
            </w:pPr>
          </w:p>
        </w:tc>
        <w:tc>
          <w:tcPr>
            <w:tcW w:w="2551" w:type="dxa"/>
          </w:tcPr>
          <w:p w14:paraId="081C0A5B" w14:textId="77777777" w:rsidR="00743995" w:rsidRPr="00743995" w:rsidRDefault="00743995" w:rsidP="00327A44">
            <w:pPr>
              <w:jc w:val="center"/>
              <w:rPr>
                <w:b/>
                <w:sz w:val="24"/>
                <w:szCs w:val="24"/>
                <w:u w:val="single"/>
                <w:lang w:val="nb-NO"/>
              </w:rPr>
            </w:pPr>
          </w:p>
        </w:tc>
        <w:tc>
          <w:tcPr>
            <w:tcW w:w="2410" w:type="dxa"/>
          </w:tcPr>
          <w:p w14:paraId="36C5FCBB" w14:textId="77777777" w:rsidR="00743995" w:rsidRPr="00743995" w:rsidRDefault="00743995" w:rsidP="00327A44">
            <w:pPr>
              <w:jc w:val="center"/>
              <w:rPr>
                <w:b/>
                <w:sz w:val="24"/>
                <w:szCs w:val="24"/>
                <w:u w:val="single"/>
                <w:lang w:val="nb-NO"/>
              </w:rPr>
            </w:pPr>
          </w:p>
        </w:tc>
        <w:tc>
          <w:tcPr>
            <w:tcW w:w="2977" w:type="dxa"/>
          </w:tcPr>
          <w:p w14:paraId="647D6A32" w14:textId="77777777" w:rsidR="00743995" w:rsidRPr="00743995" w:rsidRDefault="00743995" w:rsidP="00327A44">
            <w:pPr>
              <w:jc w:val="center"/>
              <w:rPr>
                <w:b/>
                <w:sz w:val="24"/>
                <w:szCs w:val="24"/>
                <w:u w:val="single"/>
                <w:lang w:val="nb-NO"/>
              </w:rPr>
            </w:pPr>
          </w:p>
        </w:tc>
      </w:tr>
    </w:tbl>
    <w:p w14:paraId="0FD2A9A2" w14:textId="77777777" w:rsidR="00743995" w:rsidRPr="00743995" w:rsidRDefault="00743995" w:rsidP="00743995">
      <w:pPr>
        <w:rPr>
          <w:b/>
          <w:i/>
          <w:sz w:val="24"/>
          <w:szCs w:val="24"/>
          <w:u w:val="single"/>
        </w:rPr>
      </w:pPr>
    </w:p>
    <w:p w14:paraId="1FC27236" w14:textId="77777777" w:rsidR="00743995" w:rsidRPr="00743995" w:rsidRDefault="00743995" w:rsidP="00743995">
      <w:pPr>
        <w:spacing w:line="240" w:lineRule="auto"/>
        <w:rPr>
          <w:sz w:val="24"/>
          <w:szCs w:val="24"/>
        </w:rPr>
      </w:pPr>
    </w:p>
    <w:p w14:paraId="01A44A9A" w14:textId="77777777" w:rsidR="00743995" w:rsidRPr="00743995" w:rsidRDefault="00743995" w:rsidP="00743995">
      <w:pPr>
        <w:spacing w:line="240" w:lineRule="auto"/>
        <w:rPr>
          <w:sz w:val="24"/>
          <w:szCs w:val="24"/>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743995" w:rsidRPr="00743995" w14:paraId="67CAFE57" w14:textId="77777777" w:rsidTr="00987775">
        <w:tc>
          <w:tcPr>
            <w:tcW w:w="4680" w:type="dxa"/>
            <w:shd w:val="clear" w:color="auto" w:fill="auto"/>
            <w:tcMar>
              <w:top w:w="100" w:type="dxa"/>
              <w:left w:w="100" w:type="dxa"/>
              <w:bottom w:w="100" w:type="dxa"/>
              <w:right w:w="100" w:type="dxa"/>
            </w:tcMar>
          </w:tcPr>
          <w:p w14:paraId="16CEA647" w14:textId="77777777" w:rsidR="00743995" w:rsidRPr="00743995" w:rsidRDefault="00743995" w:rsidP="00987775">
            <w:pPr>
              <w:widowControl w:val="0"/>
              <w:spacing w:line="240" w:lineRule="auto"/>
              <w:rPr>
                <w:sz w:val="24"/>
                <w:szCs w:val="24"/>
              </w:rPr>
            </w:pPr>
            <w:r w:rsidRPr="00743995">
              <w:rPr>
                <w:b/>
                <w:sz w:val="24"/>
                <w:szCs w:val="24"/>
              </w:rPr>
              <w:t xml:space="preserve">Type forslag: </w:t>
            </w:r>
            <w:r w:rsidRPr="00743995">
              <w:rPr>
                <w:sz w:val="24"/>
                <w:szCs w:val="24"/>
              </w:rPr>
              <w:t>Endring</w:t>
            </w:r>
          </w:p>
        </w:tc>
        <w:tc>
          <w:tcPr>
            <w:tcW w:w="4680" w:type="dxa"/>
            <w:shd w:val="clear" w:color="auto" w:fill="auto"/>
            <w:tcMar>
              <w:top w:w="100" w:type="dxa"/>
              <w:left w:w="100" w:type="dxa"/>
              <w:bottom w:w="100" w:type="dxa"/>
              <w:right w:w="100" w:type="dxa"/>
            </w:tcMar>
          </w:tcPr>
          <w:p w14:paraId="10CDAB58" w14:textId="77777777" w:rsidR="00327A44" w:rsidRDefault="00327A44" w:rsidP="00327A44">
            <w:pPr>
              <w:spacing w:line="240" w:lineRule="auto"/>
              <w:rPr>
                <w:b/>
                <w:sz w:val="24"/>
                <w:szCs w:val="24"/>
                <w:lang w:val="nb-NO"/>
              </w:rPr>
            </w:pPr>
            <w:r w:rsidRPr="00B108D3">
              <w:rPr>
                <w:b/>
                <w:sz w:val="24"/>
                <w:szCs w:val="24"/>
                <w:lang w:val="nb-NO"/>
              </w:rPr>
              <w:t xml:space="preserve">Forslagsstiller: </w:t>
            </w:r>
            <w:r>
              <w:rPr>
                <w:b/>
                <w:sz w:val="24"/>
                <w:szCs w:val="24"/>
                <w:lang w:val="nb-NO"/>
              </w:rPr>
              <w:t xml:space="preserve">Hjalmar Kolsaker </w:t>
            </w:r>
          </w:p>
          <w:p w14:paraId="3D32FAC4" w14:textId="77777777" w:rsidR="00743995" w:rsidRPr="00743995" w:rsidRDefault="00327A44" w:rsidP="00327A44">
            <w:pPr>
              <w:widowControl w:val="0"/>
              <w:spacing w:line="240" w:lineRule="auto"/>
              <w:rPr>
                <w:sz w:val="24"/>
                <w:szCs w:val="24"/>
                <w:lang w:val="nb-NO"/>
              </w:rPr>
            </w:pPr>
            <w:r w:rsidRPr="00000756">
              <w:rPr>
                <w:sz w:val="24"/>
                <w:szCs w:val="24"/>
                <w:lang w:val="nb-NO"/>
              </w:rPr>
              <w:t xml:space="preserve">/ </w:t>
            </w:r>
            <w:r w:rsidRPr="00B108D3">
              <w:rPr>
                <w:sz w:val="24"/>
                <w:szCs w:val="24"/>
                <w:lang w:val="nb-NO"/>
              </w:rPr>
              <w:t>Rødt Oslos miljø- og samferdselsutvalg</w:t>
            </w:r>
          </w:p>
        </w:tc>
      </w:tr>
      <w:tr w:rsidR="00743995" w:rsidRPr="00743995" w14:paraId="5847DE67" w14:textId="77777777" w:rsidTr="00987775">
        <w:tc>
          <w:tcPr>
            <w:tcW w:w="4680" w:type="dxa"/>
            <w:shd w:val="clear" w:color="auto" w:fill="auto"/>
            <w:tcMar>
              <w:top w:w="100" w:type="dxa"/>
              <w:left w:w="100" w:type="dxa"/>
              <w:bottom w:w="100" w:type="dxa"/>
              <w:right w:w="100" w:type="dxa"/>
            </w:tcMar>
          </w:tcPr>
          <w:p w14:paraId="718C3C8C" w14:textId="77777777" w:rsidR="00743995" w:rsidRPr="00327A44" w:rsidRDefault="00743995" w:rsidP="00987775">
            <w:pPr>
              <w:widowControl w:val="0"/>
              <w:spacing w:line="240" w:lineRule="auto"/>
              <w:rPr>
                <w:sz w:val="24"/>
                <w:szCs w:val="24"/>
              </w:rPr>
            </w:pPr>
            <w:r w:rsidRPr="00327A44">
              <w:rPr>
                <w:b/>
                <w:sz w:val="24"/>
                <w:szCs w:val="24"/>
              </w:rPr>
              <w:t xml:space="preserve">Kapittel: </w:t>
            </w:r>
            <w:r w:rsidRPr="00327A44">
              <w:rPr>
                <w:sz w:val="24"/>
                <w:szCs w:val="24"/>
              </w:rPr>
              <w:t>12</w:t>
            </w:r>
          </w:p>
        </w:tc>
        <w:tc>
          <w:tcPr>
            <w:tcW w:w="4680" w:type="dxa"/>
            <w:shd w:val="clear" w:color="auto" w:fill="auto"/>
            <w:tcMar>
              <w:top w:w="100" w:type="dxa"/>
              <w:left w:w="100" w:type="dxa"/>
              <w:bottom w:w="100" w:type="dxa"/>
              <w:right w:w="100" w:type="dxa"/>
            </w:tcMar>
          </w:tcPr>
          <w:p w14:paraId="2BFBCB1C" w14:textId="77777777" w:rsidR="00327A44" w:rsidRPr="00327A44" w:rsidRDefault="00743995" w:rsidP="00987775">
            <w:pPr>
              <w:widowControl w:val="0"/>
              <w:spacing w:line="240" w:lineRule="auto"/>
              <w:rPr>
                <w:sz w:val="24"/>
                <w:szCs w:val="24"/>
              </w:rPr>
            </w:pPr>
            <w:r w:rsidRPr="00327A44">
              <w:rPr>
                <w:b/>
                <w:sz w:val="24"/>
                <w:szCs w:val="24"/>
              </w:rPr>
              <w:t xml:space="preserve">Punkt: </w:t>
            </w:r>
            <w:r w:rsidRPr="00327A44">
              <w:rPr>
                <w:sz w:val="24"/>
                <w:szCs w:val="24"/>
              </w:rPr>
              <w:t>12.1 c og 12.1 e</w:t>
            </w:r>
            <w:r w:rsidR="00327A44" w:rsidRPr="00327A44">
              <w:rPr>
                <w:sz w:val="24"/>
                <w:szCs w:val="24"/>
              </w:rPr>
              <w:t xml:space="preserve"> </w:t>
            </w:r>
          </w:p>
          <w:p w14:paraId="75ABBB93" w14:textId="77777777" w:rsidR="00743995" w:rsidRPr="00327A44" w:rsidRDefault="00327A44" w:rsidP="00327A44">
            <w:pPr>
              <w:widowControl w:val="0"/>
              <w:spacing w:line="240" w:lineRule="auto"/>
              <w:rPr>
                <w:sz w:val="24"/>
                <w:szCs w:val="24"/>
              </w:rPr>
            </w:pPr>
            <w:r w:rsidRPr="00327A44">
              <w:rPr>
                <w:rFonts w:cs="Suisse Int'l Semi Bold"/>
                <w:b/>
                <w:bCs/>
                <w:color w:val="000000"/>
                <w:sz w:val="24"/>
                <w:szCs w:val="24"/>
              </w:rPr>
              <w:t>Stans nedbygging av natur</w:t>
            </w:r>
          </w:p>
        </w:tc>
      </w:tr>
      <w:tr w:rsidR="00743995" w:rsidRPr="00743995" w14:paraId="24B5F323" w14:textId="77777777" w:rsidTr="00987775">
        <w:tc>
          <w:tcPr>
            <w:tcW w:w="4680" w:type="dxa"/>
            <w:shd w:val="clear" w:color="auto" w:fill="auto"/>
            <w:tcMar>
              <w:top w:w="100" w:type="dxa"/>
              <w:left w:w="100" w:type="dxa"/>
              <w:bottom w:w="100" w:type="dxa"/>
              <w:right w:w="100" w:type="dxa"/>
            </w:tcMar>
          </w:tcPr>
          <w:p w14:paraId="582BF3C0" w14:textId="77777777" w:rsidR="00743995" w:rsidRPr="00743995" w:rsidRDefault="00743995" w:rsidP="00987775">
            <w:pPr>
              <w:widowControl w:val="0"/>
              <w:spacing w:line="240" w:lineRule="auto"/>
              <w:rPr>
                <w:sz w:val="24"/>
                <w:szCs w:val="24"/>
              </w:rPr>
            </w:pPr>
            <w:r w:rsidRPr="00743995">
              <w:rPr>
                <w:b/>
                <w:sz w:val="24"/>
                <w:szCs w:val="24"/>
              </w:rPr>
              <w:t xml:space="preserve">Linjenummer: </w:t>
            </w:r>
            <w:r w:rsidRPr="00743995">
              <w:rPr>
                <w:sz w:val="24"/>
                <w:szCs w:val="24"/>
              </w:rPr>
              <w:t>1310-1311 og 1315-1317</w:t>
            </w:r>
          </w:p>
        </w:tc>
        <w:tc>
          <w:tcPr>
            <w:tcW w:w="4680" w:type="dxa"/>
            <w:shd w:val="clear" w:color="auto" w:fill="auto"/>
            <w:tcMar>
              <w:top w:w="100" w:type="dxa"/>
              <w:left w:w="100" w:type="dxa"/>
              <w:bottom w:w="100" w:type="dxa"/>
              <w:right w:w="100" w:type="dxa"/>
            </w:tcMar>
          </w:tcPr>
          <w:p w14:paraId="293300E4" w14:textId="77777777" w:rsidR="00743995" w:rsidRPr="00743995" w:rsidRDefault="00743995" w:rsidP="00987775">
            <w:pPr>
              <w:widowControl w:val="0"/>
              <w:spacing w:line="240" w:lineRule="auto"/>
              <w:rPr>
                <w:b/>
                <w:sz w:val="24"/>
                <w:szCs w:val="24"/>
              </w:rPr>
            </w:pPr>
          </w:p>
        </w:tc>
      </w:tr>
      <w:tr w:rsidR="00743995" w:rsidRPr="00743995" w14:paraId="38ACEED4" w14:textId="77777777" w:rsidTr="00987775">
        <w:trPr>
          <w:trHeight w:val="480"/>
        </w:trPr>
        <w:tc>
          <w:tcPr>
            <w:tcW w:w="9360" w:type="dxa"/>
            <w:gridSpan w:val="2"/>
            <w:shd w:val="clear" w:color="auto" w:fill="auto"/>
            <w:tcMar>
              <w:top w:w="100" w:type="dxa"/>
              <w:left w:w="100" w:type="dxa"/>
              <w:bottom w:w="100" w:type="dxa"/>
              <w:right w:w="100" w:type="dxa"/>
            </w:tcMar>
          </w:tcPr>
          <w:p w14:paraId="733D440D" w14:textId="77777777" w:rsidR="00743995" w:rsidRPr="00743995" w:rsidRDefault="00743995" w:rsidP="00987775">
            <w:pPr>
              <w:widowControl w:val="0"/>
              <w:spacing w:line="240" w:lineRule="auto"/>
              <w:rPr>
                <w:sz w:val="24"/>
                <w:szCs w:val="24"/>
                <w:lang w:val="nb-NO"/>
              </w:rPr>
            </w:pPr>
            <w:r w:rsidRPr="00743995">
              <w:rPr>
                <w:b/>
                <w:sz w:val="24"/>
                <w:szCs w:val="24"/>
                <w:lang w:val="nb-NO"/>
              </w:rPr>
              <w:t>Opprinnelig punkt:</w:t>
            </w:r>
            <w:r w:rsidRPr="00743995">
              <w:rPr>
                <w:sz w:val="24"/>
                <w:szCs w:val="24"/>
                <w:lang w:val="nb-NO"/>
              </w:rPr>
              <w:t xml:space="preserve"> Det skal være strenge krav til arealbruksendringer, særlig når det gjelder hytte- og infrastrukturutbygging, med et fastslått mål om arealnøytralitet.</w:t>
            </w:r>
          </w:p>
          <w:p w14:paraId="1068ABB9" w14:textId="77777777" w:rsidR="00743995" w:rsidRPr="00743995" w:rsidRDefault="00743995" w:rsidP="00987775">
            <w:pPr>
              <w:widowControl w:val="0"/>
              <w:spacing w:line="240" w:lineRule="auto"/>
              <w:rPr>
                <w:b/>
                <w:sz w:val="24"/>
                <w:szCs w:val="24"/>
                <w:lang w:val="nb-NO"/>
              </w:rPr>
            </w:pPr>
          </w:p>
          <w:p w14:paraId="1A909B92" w14:textId="77777777" w:rsidR="00743995" w:rsidRPr="00743995" w:rsidRDefault="00743995" w:rsidP="00987775">
            <w:pPr>
              <w:widowControl w:val="0"/>
              <w:spacing w:line="240" w:lineRule="auto"/>
              <w:rPr>
                <w:b/>
                <w:sz w:val="24"/>
                <w:szCs w:val="24"/>
              </w:rPr>
            </w:pPr>
            <w:r w:rsidRPr="00743995">
              <w:rPr>
                <w:sz w:val="24"/>
                <w:szCs w:val="24"/>
                <w:lang w:val="nb-NO"/>
              </w:rPr>
              <w:t xml:space="preserve">Det skal normalt ikke bygges i naturområder som har dokumentert biologisk eller landskapsmessig ekstraverdi. Dersom det må bygges i slikt område, må tilsvarende representativt område restaureres andre steder i landet. </w:t>
            </w:r>
            <w:r w:rsidRPr="00743995">
              <w:rPr>
                <w:sz w:val="24"/>
                <w:szCs w:val="24"/>
              </w:rPr>
              <w:t>Oppsplitting av intakte naturområder skal stoppes.</w:t>
            </w:r>
          </w:p>
        </w:tc>
      </w:tr>
      <w:tr w:rsidR="00743995" w:rsidRPr="00743995" w14:paraId="2888FD15" w14:textId="77777777" w:rsidTr="00987775">
        <w:trPr>
          <w:trHeight w:val="480"/>
        </w:trPr>
        <w:tc>
          <w:tcPr>
            <w:tcW w:w="9360" w:type="dxa"/>
            <w:gridSpan w:val="2"/>
            <w:shd w:val="clear" w:color="auto" w:fill="auto"/>
            <w:tcMar>
              <w:top w:w="100" w:type="dxa"/>
              <w:left w:w="100" w:type="dxa"/>
              <w:bottom w:w="100" w:type="dxa"/>
              <w:right w:w="100" w:type="dxa"/>
            </w:tcMar>
          </w:tcPr>
          <w:p w14:paraId="5D531D18" w14:textId="77777777" w:rsidR="00743995" w:rsidRPr="00743995" w:rsidRDefault="00743995" w:rsidP="00987775">
            <w:pPr>
              <w:widowControl w:val="0"/>
              <w:spacing w:line="240" w:lineRule="auto"/>
              <w:rPr>
                <w:b/>
                <w:sz w:val="24"/>
                <w:szCs w:val="24"/>
                <w:lang w:val="nb-NO"/>
              </w:rPr>
            </w:pPr>
            <w:r w:rsidRPr="00743995">
              <w:rPr>
                <w:b/>
                <w:sz w:val="24"/>
                <w:szCs w:val="24"/>
                <w:lang w:val="nb-NO"/>
              </w:rPr>
              <w:t xml:space="preserve">Nye punkt (erstatter begge): </w:t>
            </w:r>
          </w:p>
          <w:p w14:paraId="58901901" w14:textId="77777777" w:rsidR="00743995" w:rsidRPr="00743995" w:rsidRDefault="00743995" w:rsidP="00987775">
            <w:pPr>
              <w:widowControl w:val="0"/>
              <w:spacing w:line="240" w:lineRule="auto"/>
              <w:rPr>
                <w:sz w:val="24"/>
                <w:szCs w:val="24"/>
                <w:lang w:val="nb-NO"/>
              </w:rPr>
            </w:pPr>
            <w:r w:rsidRPr="00743995">
              <w:rPr>
                <w:sz w:val="24"/>
                <w:szCs w:val="24"/>
                <w:lang w:val="nb-NO"/>
              </w:rPr>
              <w:t>Det skal være strenge krav til arealbruksendringer, særlig når det gjelder hytte- og infrastrukturutbygging. Oppsplitting av villmarkspregede naturområder skal stoppes.</w:t>
            </w:r>
          </w:p>
          <w:p w14:paraId="2B1C1BCC" w14:textId="77777777" w:rsidR="00743995" w:rsidRPr="00743995" w:rsidRDefault="00743995" w:rsidP="00987775">
            <w:pPr>
              <w:widowControl w:val="0"/>
              <w:spacing w:line="240" w:lineRule="auto"/>
              <w:rPr>
                <w:sz w:val="24"/>
                <w:szCs w:val="24"/>
                <w:lang w:val="nb-NO"/>
              </w:rPr>
            </w:pPr>
          </w:p>
          <w:p w14:paraId="7063322E" w14:textId="77777777" w:rsidR="00743995" w:rsidRPr="00743995" w:rsidRDefault="00743995" w:rsidP="00987775">
            <w:pPr>
              <w:widowControl w:val="0"/>
              <w:spacing w:line="240" w:lineRule="auto"/>
              <w:rPr>
                <w:sz w:val="24"/>
                <w:szCs w:val="24"/>
                <w:lang w:val="nb-NO"/>
              </w:rPr>
            </w:pPr>
            <w:r w:rsidRPr="00743995">
              <w:rPr>
                <w:sz w:val="24"/>
                <w:szCs w:val="24"/>
                <w:lang w:val="nb-NO"/>
              </w:rPr>
              <w:t>Det skal innføres en avgift på naturinngrep (naturavgift) med formål om å bevare biologisk mangfold. Avgiften skal reflektere at ulike naturområder gir ulike bidrag til bevaring av biologisk mangfold, og settes høyt nok til at vi når våre mål på området. På sikt bør avgiften utformes til også å kunne gi insentiver til å tilbakeføre bebygde arealer til naturen.</w:t>
            </w:r>
          </w:p>
        </w:tc>
      </w:tr>
      <w:tr w:rsidR="00743995" w:rsidRPr="00743995" w14:paraId="793DB81E" w14:textId="77777777" w:rsidTr="00987775">
        <w:trPr>
          <w:trHeight w:val="480"/>
        </w:trPr>
        <w:tc>
          <w:tcPr>
            <w:tcW w:w="9360" w:type="dxa"/>
            <w:gridSpan w:val="2"/>
            <w:shd w:val="clear" w:color="auto" w:fill="auto"/>
            <w:tcMar>
              <w:top w:w="100" w:type="dxa"/>
              <w:left w:w="100" w:type="dxa"/>
              <w:bottom w:w="100" w:type="dxa"/>
              <w:right w:w="100" w:type="dxa"/>
            </w:tcMar>
          </w:tcPr>
          <w:p w14:paraId="2A61D789" w14:textId="77777777" w:rsidR="00743995" w:rsidRPr="00743995" w:rsidRDefault="00743995" w:rsidP="00987775">
            <w:pPr>
              <w:widowControl w:val="0"/>
              <w:spacing w:line="240" w:lineRule="auto"/>
              <w:rPr>
                <w:sz w:val="24"/>
                <w:szCs w:val="24"/>
                <w:lang w:val="nb-NO"/>
              </w:rPr>
            </w:pPr>
            <w:r w:rsidRPr="00743995">
              <w:rPr>
                <w:b/>
                <w:sz w:val="24"/>
                <w:szCs w:val="24"/>
                <w:lang w:val="nb-NO"/>
              </w:rPr>
              <w:t xml:space="preserve">Begrunnelse: </w:t>
            </w:r>
            <w:r w:rsidRPr="00743995">
              <w:rPr>
                <w:sz w:val="24"/>
                <w:szCs w:val="24"/>
                <w:lang w:val="nb-NO"/>
              </w:rPr>
              <w:t xml:space="preserve">Det er allerede en rekke krav til utredning og vurdering av miljøkonsekvenser ved utbygging av ny natur. Dette har vist seg ikke å være tilstrekkelig. Det vil i praksis være krevende for alle landet hundretalls kommuner å ha tilstrekkelig kompetanse på naturvern og biologisk mangfold til at slike vurderinger blir gode nok. Videre vil utbyggere ha sterke insentiver til å overdrive de økonomiske gevinstene av prosjekter og underdrive de miljømessige skadene når de søker om konsesjon/tillatelse. Siden kommunen/staten ikke har samme informasjon som utbygger (asymmetrisk informasjon) vil det da gis for mange tillatelser. Videre vil ikke nødvendigvis en kommune ta inn over seg at tap av natur hos dem medfører et tap av natur for hele landet og verden, mens de økonomiske gevinstene i form av økt </w:t>
            </w:r>
            <w:r w:rsidRPr="00743995">
              <w:rPr>
                <w:sz w:val="24"/>
                <w:szCs w:val="24"/>
                <w:lang w:val="nb-NO"/>
              </w:rPr>
              <w:lastRenderedPageBreak/>
              <w:t>inntekts- og eiendomsskatt vil gå rett til kommunen. Dette gjør også at det i snitt vil gis for mange tillatelser.</w:t>
            </w:r>
          </w:p>
          <w:p w14:paraId="0696727F" w14:textId="77777777" w:rsidR="00743995" w:rsidRPr="00743995" w:rsidRDefault="00743995" w:rsidP="00987775">
            <w:pPr>
              <w:widowControl w:val="0"/>
              <w:spacing w:line="240" w:lineRule="auto"/>
              <w:rPr>
                <w:sz w:val="24"/>
                <w:szCs w:val="24"/>
                <w:lang w:val="nb-NO"/>
              </w:rPr>
            </w:pPr>
          </w:p>
          <w:p w14:paraId="54B32FCD" w14:textId="77777777" w:rsidR="00743995" w:rsidRPr="00743995" w:rsidRDefault="00743995" w:rsidP="00987775">
            <w:pPr>
              <w:widowControl w:val="0"/>
              <w:spacing w:line="240" w:lineRule="auto"/>
              <w:rPr>
                <w:sz w:val="24"/>
                <w:szCs w:val="24"/>
                <w:lang w:val="nb-NO"/>
              </w:rPr>
            </w:pPr>
            <w:r w:rsidRPr="00743995">
              <w:rPr>
                <w:sz w:val="24"/>
                <w:szCs w:val="24"/>
                <w:lang w:val="nb-NO"/>
              </w:rPr>
              <w:t xml:space="preserve">En naturavgift vil gjøre at utbyggere selv må bære kostnaden av de miljømessige skadene de påfører samfunnet og vil gi færre utbygginger i sårbare områder. En avgift gjør også det svært lønnsomme utbygginger, som gir mange arbeidsplasser og store inntekter til lokalsamfunnene blir gjennomført, mens de mindre lønnsomme prosjektene, med lave positive økonomiske effekter for lokalsamfunnet, ikke blir gjennomført. </w:t>
            </w:r>
          </w:p>
        </w:tc>
      </w:tr>
    </w:tbl>
    <w:p w14:paraId="4FCD3F46" w14:textId="77777777" w:rsidR="00743995" w:rsidRPr="00743995" w:rsidRDefault="00743995" w:rsidP="00743995">
      <w:pPr>
        <w:spacing w:line="240" w:lineRule="auto"/>
        <w:rPr>
          <w:sz w:val="24"/>
          <w:szCs w:val="24"/>
          <w:lang w:val="nb-NO"/>
        </w:rPr>
      </w:pPr>
    </w:p>
    <w:p w14:paraId="10013B52" w14:textId="77777777" w:rsidR="00743995" w:rsidRDefault="00743995" w:rsidP="00743995">
      <w:pPr>
        <w:spacing w:line="240" w:lineRule="auto"/>
        <w:rPr>
          <w:sz w:val="24"/>
          <w:szCs w:val="24"/>
          <w:lang w:val="nb-NO"/>
        </w:rPr>
      </w:pPr>
    </w:p>
    <w:p w14:paraId="1A4D78EE" w14:textId="77777777" w:rsidR="00327A44" w:rsidRDefault="00327A44" w:rsidP="00743995">
      <w:pPr>
        <w:spacing w:line="240" w:lineRule="auto"/>
        <w:rPr>
          <w:sz w:val="24"/>
          <w:szCs w:val="24"/>
          <w:lang w:val="nb-NO"/>
        </w:rPr>
      </w:pPr>
    </w:p>
    <w:p w14:paraId="29250885" w14:textId="77777777" w:rsidR="00327A44" w:rsidRDefault="00327A44" w:rsidP="00743995">
      <w:pPr>
        <w:spacing w:line="240" w:lineRule="auto"/>
        <w:rPr>
          <w:sz w:val="24"/>
          <w:szCs w:val="24"/>
          <w:lang w:val="nb-NO"/>
        </w:rPr>
      </w:pPr>
    </w:p>
    <w:p w14:paraId="0CC4A9CA" w14:textId="77777777" w:rsidR="00327A44" w:rsidRPr="00743995" w:rsidRDefault="00327A44" w:rsidP="00743995">
      <w:pPr>
        <w:spacing w:line="240" w:lineRule="auto"/>
        <w:rPr>
          <w:sz w:val="24"/>
          <w:szCs w:val="24"/>
          <w:lang w:val="nb-NO"/>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86"/>
        <w:gridCol w:w="5574"/>
      </w:tblGrid>
      <w:tr w:rsidR="00743995" w:rsidRPr="00743995" w14:paraId="5560B4FD" w14:textId="77777777" w:rsidTr="00327A44">
        <w:tc>
          <w:tcPr>
            <w:tcW w:w="3786" w:type="dxa"/>
            <w:shd w:val="clear" w:color="auto" w:fill="auto"/>
            <w:tcMar>
              <w:top w:w="100" w:type="dxa"/>
              <w:left w:w="100" w:type="dxa"/>
              <w:bottom w:w="100" w:type="dxa"/>
              <w:right w:w="100" w:type="dxa"/>
            </w:tcMar>
          </w:tcPr>
          <w:p w14:paraId="6FB26B31" w14:textId="77777777" w:rsidR="00743995" w:rsidRPr="00743995" w:rsidRDefault="00743995" w:rsidP="00987775">
            <w:pPr>
              <w:widowControl w:val="0"/>
              <w:spacing w:line="240" w:lineRule="auto"/>
              <w:rPr>
                <w:sz w:val="24"/>
                <w:szCs w:val="24"/>
              </w:rPr>
            </w:pPr>
            <w:r w:rsidRPr="00743995">
              <w:rPr>
                <w:b/>
                <w:sz w:val="24"/>
                <w:szCs w:val="24"/>
              </w:rPr>
              <w:t xml:space="preserve">Type forslag: </w:t>
            </w:r>
            <w:r w:rsidRPr="00743995">
              <w:rPr>
                <w:sz w:val="24"/>
                <w:szCs w:val="24"/>
              </w:rPr>
              <w:t>Tillegg</w:t>
            </w:r>
          </w:p>
        </w:tc>
        <w:tc>
          <w:tcPr>
            <w:tcW w:w="5574" w:type="dxa"/>
            <w:shd w:val="clear" w:color="auto" w:fill="auto"/>
            <w:tcMar>
              <w:top w:w="100" w:type="dxa"/>
              <w:left w:w="100" w:type="dxa"/>
              <w:bottom w:w="100" w:type="dxa"/>
              <w:right w:w="100" w:type="dxa"/>
            </w:tcMar>
          </w:tcPr>
          <w:p w14:paraId="2AC73B93" w14:textId="77777777" w:rsidR="00327A44" w:rsidRDefault="00327A44" w:rsidP="00327A44">
            <w:pPr>
              <w:spacing w:line="240" w:lineRule="auto"/>
              <w:rPr>
                <w:b/>
                <w:sz w:val="24"/>
                <w:szCs w:val="24"/>
                <w:lang w:val="nb-NO"/>
              </w:rPr>
            </w:pPr>
            <w:r w:rsidRPr="00B108D3">
              <w:rPr>
                <w:b/>
                <w:sz w:val="24"/>
                <w:szCs w:val="24"/>
                <w:lang w:val="nb-NO"/>
              </w:rPr>
              <w:t xml:space="preserve">Forslagsstiller: </w:t>
            </w:r>
            <w:r>
              <w:rPr>
                <w:b/>
                <w:sz w:val="24"/>
                <w:szCs w:val="24"/>
                <w:lang w:val="nb-NO"/>
              </w:rPr>
              <w:t xml:space="preserve">Hjalmar Kolsaker </w:t>
            </w:r>
          </w:p>
          <w:p w14:paraId="38454B26" w14:textId="77777777" w:rsidR="00743995" w:rsidRPr="00743995" w:rsidRDefault="00327A44" w:rsidP="00327A44">
            <w:pPr>
              <w:widowControl w:val="0"/>
              <w:spacing w:line="240" w:lineRule="auto"/>
              <w:rPr>
                <w:sz w:val="24"/>
                <w:szCs w:val="24"/>
                <w:lang w:val="nb-NO"/>
              </w:rPr>
            </w:pPr>
            <w:r w:rsidRPr="00000756">
              <w:rPr>
                <w:sz w:val="24"/>
                <w:szCs w:val="24"/>
                <w:lang w:val="nb-NO"/>
              </w:rPr>
              <w:t xml:space="preserve">/ </w:t>
            </w:r>
            <w:r w:rsidRPr="00B108D3">
              <w:rPr>
                <w:sz w:val="24"/>
                <w:szCs w:val="24"/>
                <w:lang w:val="nb-NO"/>
              </w:rPr>
              <w:t>Rødt Oslos miljø- og samferdselsutvalg</w:t>
            </w:r>
          </w:p>
        </w:tc>
      </w:tr>
      <w:tr w:rsidR="00743995" w:rsidRPr="00327A44" w14:paraId="696F00C3" w14:textId="77777777" w:rsidTr="00327A44">
        <w:tc>
          <w:tcPr>
            <w:tcW w:w="3786" w:type="dxa"/>
            <w:shd w:val="clear" w:color="auto" w:fill="auto"/>
            <w:tcMar>
              <w:top w:w="100" w:type="dxa"/>
              <w:left w:w="100" w:type="dxa"/>
              <w:bottom w:w="100" w:type="dxa"/>
              <w:right w:w="100" w:type="dxa"/>
            </w:tcMar>
          </w:tcPr>
          <w:p w14:paraId="7A0C32FC" w14:textId="77777777" w:rsidR="00743995" w:rsidRPr="00327A44" w:rsidRDefault="00743995" w:rsidP="00987775">
            <w:pPr>
              <w:widowControl w:val="0"/>
              <w:spacing w:line="240" w:lineRule="auto"/>
              <w:rPr>
                <w:b/>
                <w:sz w:val="24"/>
                <w:szCs w:val="24"/>
              </w:rPr>
            </w:pPr>
            <w:r w:rsidRPr="00327A44">
              <w:rPr>
                <w:b/>
                <w:sz w:val="24"/>
                <w:szCs w:val="24"/>
              </w:rPr>
              <w:t>Kapittel: 12</w:t>
            </w:r>
          </w:p>
        </w:tc>
        <w:tc>
          <w:tcPr>
            <w:tcW w:w="5574" w:type="dxa"/>
            <w:shd w:val="clear" w:color="auto" w:fill="auto"/>
            <w:tcMar>
              <w:top w:w="100" w:type="dxa"/>
              <w:left w:w="100" w:type="dxa"/>
              <w:bottom w:w="100" w:type="dxa"/>
              <w:right w:w="100" w:type="dxa"/>
            </w:tcMar>
          </w:tcPr>
          <w:p w14:paraId="410CEF06" w14:textId="77777777" w:rsidR="00327A44" w:rsidRDefault="00743995" w:rsidP="00327A44">
            <w:pPr>
              <w:widowControl w:val="0"/>
              <w:spacing w:line="240" w:lineRule="auto"/>
              <w:rPr>
                <w:b/>
                <w:sz w:val="24"/>
                <w:szCs w:val="24"/>
              </w:rPr>
            </w:pPr>
            <w:r w:rsidRPr="00327A44">
              <w:rPr>
                <w:b/>
                <w:sz w:val="24"/>
                <w:szCs w:val="24"/>
              </w:rPr>
              <w:t xml:space="preserve">Punkt: 12.2 </w:t>
            </w:r>
            <w:r w:rsidR="00327A44">
              <w:rPr>
                <w:b/>
                <w:sz w:val="24"/>
                <w:szCs w:val="24"/>
              </w:rPr>
              <w:t>c</w:t>
            </w:r>
          </w:p>
          <w:p w14:paraId="283A8E3A" w14:textId="77777777" w:rsidR="00743995" w:rsidRPr="00327A44" w:rsidRDefault="00327A44" w:rsidP="00327A44">
            <w:pPr>
              <w:widowControl w:val="0"/>
              <w:spacing w:line="240" w:lineRule="auto"/>
              <w:rPr>
                <w:b/>
                <w:sz w:val="24"/>
                <w:szCs w:val="24"/>
              </w:rPr>
            </w:pPr>
            <w:r w:rsidRPr="00327A44">
              <w:rPr>
                <w:rFonts w:cs="Suisse Int'l Semi Bold"/>
                <w:b/>
                <w:bCs/>
                <w:color w:val="000000"/>
                <w:sz w:val="24"/>
                <w:szCs w:val="24"/>
              </w:rPr>
              <w:t xml:space="preserve">Artsmangfold og levedyktige bestander </w:t>
            </w:r>
          </w:p>
        </w:tc>
      </w:tr>
      <w:tr w:rsidR="00743995" w:rsidRPr="00743995" w14:paraId="3C37812A" w14:textId="77777777" w:rsidTr="00327A44">
        <w:tc>
          <w:tcPr>
            <w:tcW w:w="3786" w:type="dxa"/>
            <w:shd w:val="clear" w:color="auto" w:fill="auto"/>
            <w:tcMar>
              <w:top w:w="100" w:type="dxa"/>
              <w:left w:w="100" w:type="dxa"/>
              <w:bottom w:w="100" w:type="dxa"/>
              <w:right w:w="100" w:type="dxa"/>
            </w:tcMar>
          </w:tcPr>
          <w:p w14:paraId="627D33CC" w14:textId="77777777" w:rsidR="00743995" w:rsidRPr="00743995" w:rsidRDefault="00743995" w:rsidP="00987775">
            <w:pPr>
              <w:widowControl w:val="0"/>
              <w:spacing w:line="240" w:lineRule="auto"/>
              <w:rPr>
                <w:sz w:val="24"/>
                <w:szCs w:val="24"/>
              </w:rPr>
            </w:pPr>
            <w:r w:rsidRPr="00743995">
              <w:rPr>
                <w:b/>
                <w:sz w:val="24"/>
                <w:szCs w:val="24"/>
              </w:rPr>
              <w:t xml:space="preserve">Linjenummer: </w:t>
            </w:r>
            <w:r w:rsidRPr="00743995">
              <w:rPr>
                <w:sz w:val="24"/>
                <w:szCs w:val="24"/>
              </w:rPr>
              <w:t>1342</w:t>
            </w:r>
          </w:p>
        </w:tc>
        <w:tc>
          <w:tcPr>
            <w:tcW w:w="5574" w:type="dxa"/>
            <w:shd w:val="clear" w:color="auto" w:fill="auto"/>
            <w:tcMar>
              <w:top w:w="100" w:type="dxa"/>
              <w:left w:w="100" w:type="dxa"/>
              <w:bottom w:w="100" w:type="dxa"/>
              <w:right w:w="100" w:type="dxa"/>
            </w:tcMar>
          </w:tcPr>
          <w:p w14:paraId="7838F5B8" w14:textId="77777777" w:rsidR="00743995" w:rsidRPr="00743995" w:rsidRDefault="00743995" w:rsidP="00987775">
            <w:pPr>
              <w:widowControl w:val="0"/>
              <w:spacing w:line="240" w:lineRule="auto"/>
              <w:rPr>
                <w:b/>
                <w:sz w:val="24"/>
                <w:szCs w:val="24"/>
              </w:rPr>
            </w:pPr>
          </w:p>
        </w:tc>
      </w:tr>
      <w:tr w:rsidR="00743995" w:rsidRPr="00743995" w14:paraId="33F7F6A1" w14:textId="77777777" w:rsidTr="00987775">
        <w:trPr>
          <w:trHeight w:val="480"/>
        </w:trPr>
        <w:tc>
          <w:tcPr>
            <w:tcW w:w="9360" w:type="dxa"/>
            <w:gridSpan w:val="2"/>
            <w:shd w:val="clear" w:color="auto" w:fill="auto"/>
            <w:tcMar>
              <w:top w:w="100" w:type="dxa"/>
              <w:left w:w="100" w:type="dxa"/>
              <w:bottom w:w="100" w:type="dxa"/>
              <w:right w:w="100" w:type="dxa"/>
            </w:tcMar>
          </w:tcPr>
          <w:p w14:paraId="386302B2" w14:textId="77777777" w:rsidR="00327A44" w:rsidRDefault="00743995" w:rsidP="00987775">
            <w:pPr>
              <w:widowControl w:val="0"/>
              <w:spacing w:line="240" w:lineRule="auto"/>
              <w:rPr>
                <w:b/>
                <w:sz w:val="24"/>
                <w:szCs w:val="24"/>
                <w:lang w:val="nb-NO"/>
              </w:rPr>
            </w:pPr>
            <w:r w:rsidRPr="00743995">
              <w:rPr>
                <w:b/>
                <w:sz w:val="24"/>
                <w:szCs w:val="24"/>
                <w:lang w:val="nb-NO"/>
              </w:rPr>
              <w:t xml:space="preserve">Opprinnelig punkt: </w:t>
            </w:r>
          </w:p>
          <w:p w14:paraId="496B49B8" w14:textId="77777777" w:rsidR="00743995" w:rsidRPr="00743995" w:rsidRDefault="00327A44" w:rsidP="00987775">
            <w:pPr>
              <w:widowControl w:val="0"/>
              <w:spacing w:line="240" w:lineRule="auto"/>
              <w:rPr>
                <w:sz w:val="24"/>
                <w:szCs w:val="24"/>
                <w:lang w:val="nb-NO"/>
              </w:rPr>
            </w:pPr>
            <w:r>
              <w:rPr>
                <w:b/>
                <w:sz w:val="24"/>
                <w:szCs w:val="24"/>
                <w:lang w:val="nb-NO"/>
              </w:rPr>
              <w:t xml:space="preserve">c) </w:t>
            </w:r>
            <w:r w:rsidR="00743995" w:rsidRPr="00743995">
              <w:rPr>
                <w:sz w:val="24"/>
                <w:szCs w:val="24"/>
                <w:lang w:val="nb-NO"/>
              </w:rPr>
              <w:t>Rovdyr skal sikres sin plass i det norske økosystemene.</w:t>
            </w:r>
          </w:p>
        </w:tc>
      </w:tr>
      <w:tr w:rsidR="00743995" w:rsidRPr="00743995" w14:paraId="5BA7CF0F" w14:textId="77777777" w:rsidTr="00987775">
        <w:trPr>
          <w:trHeight w:val="480"/>
        </w:trPr>
        <w:tc>
          <w:tcPr>
            <w:tcW w:w="9360" w:type="dxa"/>
            <w:gridSpan w:val="2"/>
            <w:shd w:val="clear" w:color="auto" w:fill="auto"/>
            <w:tcMar>
              <w:top w:w="100" w:type="dxa"/>
              <w:left w:w="100" w:type="dxa"/>
              <w:bottom w:w="100" w:type="dxa"/>
              <w:right w:w="100" w:type="dxa"/>
            </w:tcMar>
          </w:tcPr>
          <w:p w14:paraId="4ABD4FB6" w14:textId="77777777" w:rsidR="00743995" w:rsidRPr="00743995" w:rsidRDefault="00743995" w:rsidP="00987775">
            <w:pPr>
              <w:widowControl w:val="0"/>
              <w:spacing w:line="240" w:lineRule="auto"/>
              <w:rPr>
                <w:sz w:val="24"/>
                <w:szCs w:val="24"/>
                <w:lang w:val="nb-NO"/>
              </w:rPr>
            </w:pPr>
            <w:r w:rsidRPr="00743995">
              <w:rPr>
                <w:b/>
                <w:sz w:val="24"/>
                <w:szCs w:val="24"/>
                <w:lang w:val="nb-NO"/>
              </w:rPr>
              <w:t xml:space="preserve">Nytt punkt: </w:t>
            </w:r>
            <w:r w:rsidRPr="00743995">
              <w:rPr>
                <w:sz w:val="24"/>
                <w:szCs w:val="24"/>
                <w:lang w:val="nb-NO"/>
              </w:rPr>
              <w:t>Rovdyr skal sikres sin plass i det norske økosystemene og det skal utarbeides en helhetlig forvaltningsplan for store rovdyr.</w:t>
            </w:r>
          </w:p>
        </w:tc>
      </w:tr>
      <w:tr w:rsidR="00743995" w:rsidRPr="00743995" w14:paraId="7AD58DEB" w14:textId="77777777" w:rsidTr="00987775">
        <w:trPr>
          <w:trHeight w:val="480"/>
        </w:trPr>
        <w:tc>
          <w:tcPr>
            <w:tcW w:w="9360" w:type="dxa"/>
            <w:gridSpan w:val="2"/>
            <w:shd w:val="clear" w:color="auto" w:fill="auto"/>
            <w:tcMar>
              <w:top w:w="100" w:type="dxa"/>
              <w:left w:w="100" w:type="dxa"/>
              <w:bottom w:w="100" w:type="dxa"/>
              <w:right w:w="100" w:type="dxa"/>
            </w:tcMar>
          </w:tcPr>
          <w:p w14:paraId="4FBF5966" w14:textId="77777777" w:rsidR="00743995" w:rsidRPr="00743995" w:rsidRDefault="00743995" w:rsidP="00987775">
            <w:pPr>
              <w:widowControl w:val="0"/>
              <w:spacing w:line="240" w:lineRule="auto"/>
              <w:rPr>
                <w:sz w:val="24"/>
                <w:szCs w:val="24"/>
                <w:lang w:val="nb-NO"/>
              </w:rPr>
            </w:pPr>
            <w:r w:rsidRPr="00743995">
              <w:rPr>
                <w:b/>
                <w:sz w:val="24"/>
                <w:szCs w:val="24"/>
                <w:lang w:val="nb-NO"/>
              </w:rPr>
              <w:t xml:space="preserve">Begrunnelse: </w:t>
            </w:r>
            <w:r w:rsidRPr="00743995">
              <w:rPr>
                <w:sz w:val="24"/>
                <w:szCs w:val="24"/>
                <w:lang w:val="nb-NO"/>
              </w:rPr>
              <w:t xml:space="preserve">For å sikre iverksetting, ikke bare en målsetting. </w:t>
            </w:r>
          </w:p>
        </w:tc>
      </w:tr>
    </w:tbl>
    <w:p w14:paraId="6DB277D7" w14:textId="77777777" w:rsidR="00743995" w:rsidRPr="00743995" w:rsidRDefault="00743995" w:rsidP="00743995">
      <w:pPr>
        <w:spacing w:line="240" w:lineRule="auto"/>
        <w:rPr>
          <w:sz w:val="24"/>
          <w:szCs w:val="24"/>
          <w:lang w:val="nb-NO"/>
        </w:rPr>
      </w:pPr>
    </w:p>
    <w:p w14:paraId="72AC5C87" w14:textId="77777777" w:rsidR="00743995" w:rsidRPr="00743995" w:rsidRDefault="00743995" w:rsidP="00743995">
      <w:pPr>
        <w:rPr>
          <w:sz w:val="24"/>
          <w:szCs w:val="24"/>
          <w:lang w:val="nb-NO"/>
        </w:rPr>
      </w:pPr>
    </w:p>
    <w:p w14:paraId="596696C3" w14:textId="77777777" w:rsidR="00743995" w:rsidRPr="00743995" w:rsidRDefault="00743995" w:rsidP="00743995">
      <w:pPr>
        <w:rPr>
          <w:sz w:val="24"/>
          <w:szCs w:val="24"/>
          <w:lang w:val="nb-NO"/>
        </w:rPr>
      </w:pPr>
    </w:p>
    <w:p w14:paraId="4FB28A16" w14:textId="77777777" w:rsidR="000F3DA4" w:rsidRDefault="00743995" w:rsidP="00743995">
      <w:r w:rsidRPr="00743995">
        <w:rPr>
          <w:i/>
          <w:sz w:val="24"/>
          <w:szCs w:val="24"/>
          <w:u w:val="single"/>
          <w:lang w:val="nb-NO"/>
        </w:rPr>
        <w:t>/end kap 12 Natur</w:t>
      </w:r>
    </w:p>
    <w:sectPr w:rsidR="000F3DA4" w:rsidSect="000F3DA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uisse Int'l Semi Bold">
    <w:altName w:val="Suisse Int'l Semi Bold"/>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995"/>
    <w:rsid w:val="000F3DA4"/>
    <w:rsid w:val="00327A44"/>
    <w:rsid w:val="00743995"/>
    <w:rsid w:val="00812619"/>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7635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995"/>
    <w:pPr>
      <w:spacing w:line="276" w:lineRule="auto"/>
    </w:pPr>
    <w:rPr>
      <w:rFonts w:ascii="Arial" w:eastAsia="Arial" w:hAnsi="Arial" w:cs="Arial"/>
      <w:sz w:val="22"/>
      <w:szCs w:val="22"/>
      <w:lang w:val="en" w:eastAsia="zh-C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743995"/>
    <w:rPr>
      <w:rFonts w:ascii="Arial" w:eastAsia="Arial" w:hAnsi="Arial" w:cs="Arial"/>
      <w:sz w:val="22"/>
      <w:szCs w:val="22"/>
      <w:lang w:val="en"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995"/>
    <w:pPr>
      <w:spacing w:line="276" w:lineRule="auto"/>
    </w:pPr>
    <w:rPr>
      <w:rFonts w:ascii="Arial" w:eastAsia="Arial" w:hAnsi="Arial" w:cs="Arial"/>
      <w:sz w:val="22"/>
      <w:szCs w:val="22"/>
      <w:lang w:val="en" w:eastAsia="zh-C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743995"/>
    <w:rPr>
      <w:rFonts w:ascii="Arial" w:eastAsia="Arial" w:hAnsi="Arial" w:cs="Arial"/>
      <w:sz w:val="22"/>
      <w:szCs w:val="22"/>
      <w:lang w:val="en"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518</Words>
  <Characters>2751</Characters>
  <Application>Microsoft Macintosh Word</Application>
  <DocSecurity>0</DocSecurity>
  <Lines>22</Lines>
  <Paragraphs>6</Paragraphs>
  <ScaleCrop>false</ScaleCrop>
  <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KariFair</dc:creator>
  <cp:keywords/>
  <dc:description/>
  <cp:lastModifiedBy>KariFair</cp:lastModifiedBy>
  <cp:revision>3</cp:revision>
  <dcterms:created xsi:type="dcterms:W3CDTF">2020-11-02T15:01:00Z</dcterms:created>
  <dcterms:modified xsi:type="dcterms:W3CDTF">2020-11-05T14:46:00Z</dcterms:modified>
</cp:coreProperties>
</file>